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Dategrp-4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Style w:val="cat-Timegrp-19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ХМАО –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471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ч.3 ст.19.24 КоАП РФ в отношении </w:t>
      </w:r>
      <w:r>
        <w:rPr>
          <w:rStyle w:val="cat-FIOgrp-14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д..13/1 кв.34, не работающего,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имеющего инвалидность 3 группы,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5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состоящий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5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привлеченным к административной ответственности по ч.1 ст.19.24 КоАП РФ на основании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(вступило в законную силу </w:t>
      </w:r>
      <w:r>
        <w:rPr>
          <w:rStyle w:val="cat-Dategrp-7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 в течении одного года совершил правонарушение, пр</w:t>
      </w:r>
      <w:r>
        <w:rPr>
          <w:rFonts w:ascii="Times New Roman" w:eastAsia="Times New Roman" w:hAnsi="Times New Roman" w:cs="Times New Roman"/>
          <w:sz w:val="26"/>
          <w:szCs w:val="26"/>
        </w:rPr>
        <w:t>едусмотренное ч.3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наруши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ограничение, установленное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Ханты-Мансийского автономного округа-Югра от </w:t>
      </w:r>
      <w:r>
        <w:rPr>
          <w:rStyle w:val="cat-Dategrp-5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именно, 25.02.205 (четвертый вторник месяца) не явился на регистрацию в орган внутренних дел,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5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Style w:val="cat-Dategrp-8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явился на регистрацию в полицию, так как, плохо себя чувствовал.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15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мировой судья пришел к следующему: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5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ограничений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исследованными судом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385483 от </w:t>
      </w:r>
      <w:r>
        <w:rPr>
          <w:rStyle w:val="cat-Dategrp-9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рапорта инспектора группы по осуществлению административного надзора отдела УУП и </w:t>
      </w:r>
      <w:r>
        <w:rPr>
          <w:rStyle w:val="cat-Addressgrp-3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 </w:t>
      </w:r>
      <w:r>
        <w:rPr>
          <w:rStyle w:val="cat-FIOgrp-16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объяснения </w:t>
      </w:r>
      <w:r>
        <w:rPr>
          <w:rStyle w:val="cat-FIOgrp-15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обстоятельствам вменяемого правонарушения; копией заключения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заведении дела административного надзора в отношении </w:t>
      </w:r>
      <w:r>
        <w:rPr>
          <w:rStyle w:val="cat-FIOgrp-15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>гра</w:t>
      </w:r>
      <w:r>
        <w:rPr>
          <w:rFonts w:ascii="Times New Roman" w:eastAsia="Times New Roman" w:hAnsi="Times New Roman" w:cs="Times New Roman"/>
          <w:sz w:val="26"/>
          <w:szCs w:val="26"/>
        </w:rPr>
        <w:t>фика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прибытия поднадзорного лица на регистрацию;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5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№86294493/4791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6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которым </w:t>
      </w:r>
      <w:r>
        <w:rPr>
          <w:rStyle w:val="cat-FIOgrp-15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 к административной ответстве</w:t>
      </w:r>
      <w:r>
        <w:rPr>
          <w:rFonts w:ascii="Times New Roman" w:eastAsia="Times New Roman" w:hAnsi="Times New Roman" w:cs="Times New Roman"/>
          <w:sz w:val="26"/>
          <w:szCs w:val="26"/>
        </w:rPr>
        <w:t>нности по ч.1 ст.19.24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5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повторного несоблюдения лицом, в отношении которого установлен административный надзор, административных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5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являются признание вины в совершенном правонарушении, наличие инвалидности 3 группы,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 и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Style w:val="cat-FIOgrp-14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0rplc-3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FIOgrp-17rplc-3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7rplc-35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Timegrp-19rplc-2">
    <w:name w:val="cat-Time grp-19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5rplc-9">
    <w:name w:val="cat-FIO grp-15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Dategrp-5rplc-13">
    <w:name w:val="cat-Date grp-5 rplc-13"/>
    <w:basedOn w:val="DefaultParagraphFont"/>
  </w:style>
  <w:style w:type="character" w:customStyle="1" w:styleId="cat-FIOgrp-15rplc-14">
    <w:name w:val="cat-FIO grp-15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5rplc-26">
    <w:name w:val="cat-Date grp-5 rplc-26"/>
    <w:basedOn w:val="DefaultParagraphFont"/>
  </w:style>
  <w:style w:type="character" w:customStyle="1" w:styleId="cat-Dategrp-6rplc-27">
    <w:name w:val="cat-Date grp-6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Timegrp-20rplc-32">
    <w:name w:val="cat-Time grp-20 rplc-32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7rplc-35">
    <w:name w:val="cat-FIO grp-17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